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9C" w:rsidRDefault="00EA389C" w:rsidP="00EA389C">
      <w:pPr>
        <w:pStyle w:val="Nagwek"/>
        <w:jc w:val="right"/>
      </w:pPr>
      <w:r>
        <w:t>Załącznik nr 1 do Zapytania</w:t>
      </w:r>
    </w:p>
    <w:p w:rsidR="00EA389C" w:rsidRDefault="00EA389C" w:rsidP="00EA389C">
      <w:pPr>
        <w:pStyle w:val="Nagwek"/>
      </w:pPr>
      <w:r>
        <w:t>MWK/DIT-216-</w:t>
      </w:r>
      <w:r w:rsidR="00615B95">
        <w:t>27</w:t>
      </w:r>
      <w:bookmarkStart w:id="0" w:name="_GoBack"/>
      <w:bookmarkEnd w:id="0"/>
      <w:r>
        <w:t>/17</w:t>
      </w:r>
    </w:p>
    <w:p w:rsidR="00EA389C" w:rsidRDefault="00EA389C" w:rsidP="000E010B">
      <w:pPr>
        <w:pStyle w:val="Akapitzlist"/>
        <w:jc w:val="center"/>
        <w:rPr>
          <w:b/>
        </w:rPr>
      </w:pPr>
    </w:p>
    <w:p w:rsidR="000E010B" w:rsidRDefault="000E010B" w:rsidP="000E010B">
      <w:pPr>
        <w:pStyle w:val="Akapitzlist"/>
        <w:jc w:val="center"/>
        <w:rPr>
          <w:b/>
        </w:rPr>
      </w:pPr>
      <w:r w:rsidRPr="000E010B">
        <w:rPr>
          <w:b/>
        </w:rPr>
        <w:t>OPIS PRZEDMIOTU ZAMÓWIENIA</w:t>
      </w:r>
    </w:p>
    <w:p w:rsidR="00DA2E69" w:rsidRDefault="00DA2E69" w:rsidP="000E010B">
      <w:pPr>
        <w:pStyle w:val="Akapitzlist"/>
        <w:jc w:val="center"/>
        <w:rPr>
          <w:b/>
        </w:rPr>
      </w:pPr>
    </w:p>
    <w:p w:rsidR="000E010B" w:rsidRPr="000E010B" w:rsidRDefault="000E010B" w:rsidP="00EC7E56">
      <w:pPr>
        <w:pStyle w:val="Akapitzlist"/>
        <w:spacing w:line="240" w:lineRule="auto"/>
        <w:jc w:val="center"/>
        <w:rPr>
          <w:b/>
        </w:rPr>
      </w:pPr>
    </w:p>
    <w:p w:rsidR="00D218F5" w:rsidRPr="007477E1" w:rsidRDefault="00D218F5" w:rsidP="00EC7E56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</w:rPr>
      </w:pPr>
      <w:r w:rsidRPr="007477E1">
        <w:rPr>
          <w:b/>
        </w:rPr>
        <w:t>Lokalizacja inwestycji:</w:t>
      </w:r>
    </w:p>
    <w:p w:rsidR="00D218F5" w:rsidRPr="007477E1" w:rsidRDefault="00D218F5" w:rsidP="00EC7E56">
      <w:pPr>
        <w:pStyle w:val="Akapitzlist"/>
        <w:spacing w:after="120" w:line="240" w:lineRule="auto"/>
      </w:pPr>
      <w:r w:rsidRPr="007477E1">
        <w:t>Zagroda Czernikiewiczów w Bodzentynie, ul. 3 Maja 13, 26-010 Bodzentyn</w:t>
      </w:r>
    </w:p>
    <w:p w:rsidR="00D218F5" w:rsidRPr="007477E1" w:rsidRDefault="00D218F5" w:rsidP="00EC7E56">
      <w:pPr>
        <w:pStyle w:val="Akapitzlist"/>
        <w:spacing w:after="120" w:line="240" w:lineRule="auto"/>
        <w:contextualSpacing w:val="0"/>
      </w:pPr>
      <w:r w:rsidRPr="007477E1">
        <w:t>Działka nr 1963/1,  Gmina Bodzentyn, Obręb ewidencyjny: Bodzentyn</w:t>
      </w:r>
    </w:p>
    <w:p w:rsidR="00D218F5" w:rsidRPr="007477E1" w:rsidRDefault="00D218F5" w:rsidP="00EC7E56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</w:rPr>
      </w:pPr>
      <w:r w:rsidRPr="007477E1">
        <w:rPr>
          <w:b/>
        </w:rPr>
        <w:t>Postanowienia ogólne</w:t>
      </w:r>
    </w:p>
    <w:p w:rsidR="00D218F5" w:rsidRPr="007477E1" w:rsidRDefault="00D218F5" w:rsidP="00EC7E5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 w:rsidRPr="007477E1">
        <w:t>Obiekt - Zagroda Czernikiewiczów w Bodzentynie wpisany jest w Rejestrze Muzealiów prowadzonym przez Muzeum Wsi Kieleckiej pod numerem 555 z dnia 27.08.1970 r.</w:t>
      </w:r>
    </w:p>
    <w:p w:rsidR="00D218F5" w:rsidRPr="007477E1" w:rsidRDefault="00D218F5" w:rsidP="00EC7E56">
      <w:pPr>
        <w:pStyle w:val="Akapitzlist"/>
        <w:numPr>
          <w:ilvl w:val="0"/>
          <w:numId w:val="3"/>
        </w:numPr>
        <w:spacing w:after="120" w:line="240" w:lineRule="auto"/>
        <w:ind w:left="1066" w:hanging="357"/>
        <w:contextualSpacing w:val="0"/>
        <w:jc w:val="both"/>
      </w:pPr>
      <w:r w:rsidRPr="007477E1">
        <w:t>Wykonawca zrealizuje zamówienie na podstawie pełnomocnictwa do działania w imieniu i na rzecz Muzeum Wsi Kieleckiej – do załatwiania wszelkich spraw związanych z niniejszym zamówieniem, w tym wystąpienia wszelkich wymaganych prawem opinii i pozwoleń, niezbędnych do opracowania projektu.</w:t>
      </w:r>
    </w:p>
    <w:p w:rsidR="00D218F5" w:rsidRPr="007477E1" w:rsidRDefault="00D218F5" w:rsidP="00EC7E5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 w:rsidRPr="007477E1">
        <w:t>Zaleca się, aby Wykonawca dokonał wizji lokalnej w terenie, dla którego ma być opracowana dokumentacja projektowa oraz uzyskał wszelkie niezbędne informacje, które mogą być konieczne do przygotowania oferty oraz zdobył na swoją własną odpowiedzialność i ryzyko, wszelkie dodatkowe informacje, które mogą być konieczne do przygotowania oferty oraz do skalkulowania wynagrodzenia za wykonanie przedmiotu zamówienia.</w:t>
      </w:r>
    </w:p>
    <w:p w:rsidR="00D218F5" w:rsidRDefault="00D218F5" w:rsidP="00EC7E56">
      <w:pPr>
        <w:pStyle w:val="Akapitzlist"/>
        <w:spacing w:after="120" w:line="240" w:lineRule="auto"/>
      </w:pPr>
    </w:p>
    <w:p w:rsidR="00B8228A" w:rsidRPr="00DA2E69" w:rsidRDefault="00B8228A" w:rsidP="00EC7E56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DA2E69">
        <w:rPr>
          <w:b/>
        </w:rPr>
        <w:t>Opis przedmiotu zamówienia</w:t>
      </w:r>
    </w:p>
    <w:p w:rsidR="004A4C2B" w:rsidRDefault="00B8228A" w:rsidP="00EC7E5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</w:pPr>
      <w:r>
        <w:t xml:space="preserve">Przedmiotem zamówienia jest wykonanie dokumentacji projektowo-kosztorysowej </w:t>
      </w:r>
      <w:r>
        <w:br/>
      </w:r>
      <w:r w:rsidR="00046C70" w:rsidRPr="00046C70">
        <w:t xml:space="preserve">celem kompleksowego dostosowania Zagrody Czernikiewiczów w Bodzentynie </w:t>
      </w:r>
      <w:r w:rsidR="00046C70">
        <w:br/>
      </w:r>
      <w:r w:rsidR="00046C70" w:rsidRPr="00046C70">
        <w:t>do prowadzenia działalności kulturalnej</w:t>
      </w:r>
      <w:r w:rsidR="00613ADB">
        <w:t>,</w:t>
      </w:r>
      <w:r w:rsidR="00046C70">
        <w:t xml:space="preserve"> </w:t>
      </w:r>
      <w:r w:rsidR="00E950A1" w:rsidRPr="00613ADB">
        <w:t>w tym m.in. dos</w:t>
      </w:r>
      <w:r w:rsidR="00613ADB">
        <w:t>tosowania</w:t>
      </w:r>
      <w:r w:rsidR="00E950A1" w:rsidRPr="00613ADB">
        <w:t xml:space="preserve"> do przeprowadzania imprez i lekcji </w:t>
      </w:r>
      <w:r w:rsidR="00613ADB">
        <w:t>muzealnych, zapewnienia</w:t>
      </w:r>
      <w:r w:rsidR="00E950A1" w:rsidRPr="00613ADB">
        <w:t xml:space="preserve"> odpowiednich warunków </w:t>
      </w:r>
      <w:r w:rsidR="00613ADB">
        <w:t>sanitarnych oraz uatrakcyjnienia</w:t>
      </w:r>
      <w:r w:rsidR="00E950A1" w:rsidRPr="00613ADB">
        <w:t xml:space="preserve"> ekspozycji stałej i stworzenia możliwości do eksponowania wystaw czasowych</w:t>
      </w:r>
      <w:r w:rsidR="0080689D">
        <w:t>,</w:t>
      </w:r>
      <w:r w:rsidR="00613ADB" w:rsidRPr="00613ADB">
        <w:t xml:space="preserve"> </w:t>
      </w:r>
      <w:r w:rsidR="00046C70">
        <w:t>w ramach</w:t>
      </w:r>
      <w:r w:rsidR="00464228">
        <w:t xml:space="preserve"> </w:t>
      </w:r>
      <w:r>
        <w:t xml:space="preserve">projektu nr </w:t>
      </w:r>
      <w:r w:rsidRPr="00B8228A">
        <w:t>RPSW.04.04.00-26-0009/16</w:t>
      </w:r>
      <w:r>
        <w:t xml:space="preserve"> pn. „Rozwój zasobów niezbędnych do prowadzenia procesu udostępniania zbiorów” realizowanego w ramach Regionalnego Programu Operacyjnego Województwa Świętokrzyskiego na lata 2014-2020</w:t>
      </w:r>
      <w:r w:rsidR="00D847C3">
        <w:t>.</w:t>
      </w:r>
    </w:p>
    <w:p w:rsidR="00B15621" w:rsidRPr="00B15621" w:rsidRDefault="00B15621" w:rsidP="00EC7E56">
      <w:pPr>
        <w:pStyle w:val="Akapitzlist"/>
        <w:spacing w:after="120" w:line="240" w:lineRule="auto"/>
        <w:ind w:left="1440"/>
        <w:contextualSpacing w:val="0"/>
        <w:jc w:val="both"/>
      </w:pPr>
      <w:r w:rsidRPr="00B15621">
        <w:t>Zagroda Czernikiewiczów w Bodzentynie jest przykładem specyficznej architektury małych miasteczek o charakterze rolniczym, tak licznie występujących w przeszłości na terenie całej Kielecczyzny. W skład zagrody wchodzą: budynek mieszkalny, budynki gospodarcze oraz wozownia, które wraz z zamykającym podwórze drewnianym ogrodzeniem tworzą zwarty zespół w kształcie czworoboku. Ściany wszystkich budynków zostały wzniesione z drewna jodłowego, zaś dachy mają pokrycie gontowe.</w:t>
      </w:r>
    </w:p>
    <w:p w:rsidR="00B15621" w:rsidRDefault="00B15621" w:rsidP="003F35E8">
      <w:pPr>
        <w:pStyle w:val="Akapitzlist"/>
        <w:spacing w:line="240" w:lineRule="auto"/>
        <w:ind w:left="1418"/>
        <w:contextualSpacing w:val="0"/>
        <w:jc w:val="both"/>
      </w:pPr>
      <w:r w:rsidRPr="00B15621">
        <w:t>Zagroda jest najstarszą i jedyną tak kompleksowo zachowaną małomiasteczkową zagrodą znaną z terenów Kielecczyzny. Jej najstarsze elementy (części domu mieszkalnego oraz budynki gospodarcze, wozownia i ogrodzenie) pochodzą z 1809 roku. Pozostałe trzy zostały dobudowane do domu. Izby mieszkalne pochodzą z lat 1870 i 1920.</w:t>
      </w:r>
      <w:r w:rsidR="003F35E8">
        <w:t xml:space="preserve"> </w:t>
      </w:r>
      <w:r w:rsidRPr="00B15621">
        <w:t xml:space="preserve">Na ekspozycji odtworzono wnętrza zamieszkałe przez średniozamożną, wielopokoleniową rodzinę małomiasteczkowego rolnika. Ekspozycja jest odtworzona na bazie badań terenowych przeprowadzonych w Bodzentynie oraz na materiałach </w:t>
      </w:r>
      <w:r w:rsidRPr="00B15621">
        <w:lastRenderedPageBreak/>
        <w:t xml:space="preserve">archiwalnych. Pierwsza izba, sień oraz wszystkie pomieszczenia gospodarcze są przykładem wnętrz z połowy XIX wieku. Izba druga reprezentuje wnętrze mieszkalne </w:t>
      </w:r>
      <w:r w:rsidR="00EC7E56">
        <w:br/>
      </w:r>
      <w:r w:rsidRPr="00B15621">
        <w:t>z pocz. XX wieku, a izba trzecia z okresu międzywojennego.</w:t>
      </w:r>
    </w:p>
    <w:p w:rsidR="00B15621" w:rsidRPr="00B15621" w:rsidRDefault="00B15621" w:rsidP="003F35E8">
      <w:pPr>
        <w:pStyle w:val="Akapitzlist"/>
        <w:spacing w:before="120" w:line="240" w:lineRule="auto"/>
        <w:ind w:left="1418"/>
        <w:contextualSpacing w:val="0"/>
        <w:jc w:val="both"/>
      </w:pPr>
      <w:r w:rsidRPr="00B15621">
        <w:t xml:space="preserve">Planowany </w:t>
      </w:r>
      <w:r>
        <w:t>zakres zamierzenia inwestycyjnego</w:t>
      </w:r>
      <w:r w:rsidRPr="00B15621">
        <w:t xml:space="preserve"> ma za zadanie zwiększenie atrakcyjności i zwięk</w:t>
      </w:r>
      <w:r w:rsidR="009A7B95">
        <w:t>szenie frekwencji w Zagrodzie p</w:t>
      </w:r>
      <w:r w:rsidRPr="00B15621">
        <w:t>oprzez umożliwienie prowadzenia lekcji edukacyjnych w izbie IV i wykonanie WC oraz przeprowadzenie niezbędnych prac konserwatorskich.</w:t>
      </w:r>
    </w:p>
    <w:p w:rsidR="00B15621" w:rsidRPr="00B15621" w:rsidRDefault="00B15621" w:rsidP="00EC7E56">
      <w:pPr>
        <w:pStyle w:val="Akapitzlist"/>
        <w:spacing w:line="240" w:lineRule="auto"/>
        <w:jc w:val="both"/>
      </w:pPr>
    </w:p>
    <w:p w:rsidR="004A4C2B" w:rsidRPr="00DA2E69" w:rsidRDefault="00577071" w:rsidP="00EC7E56">
      <w:pPr>
        <w:pStyle w:val="Akapitzlist"/>
        <w:numPr>
          <w:ilvl w:val="0"/>
          <w:numId w:val="19"/>
        </w:numPr>
        <w:spacing w:after="120" w:line="240" w:lineRule="auto"/>
        <w:ind w:left="1434" w:hanging="357"/>
        <w:contextualSpacing w:val="0"/>
        <w:jc w:val="both"/>
        <w:rPr>
          <w:b/>
        </w:rPr>
      </w:pPr>
      <w:r w:rsidRPr="00DA2E69">
        <w:rPr>
          <w:b/>
        </w:rPr>
        <w:t>Orientacyjny zakres rzeczowy:</w:t>
      </w:r>
    </w:p>
    <w:p w:rsidR="00E950A1" w:rsidRDefault="00E950A1" w:rsidP="00EC7E56">
      <w:pPr>
        <w:pStyle w:val="Akapitzlist"/>
        <w:spacing w:after="120" w:line="240" w:lineRule="auto"/>
        <w:ind w:left="1440"/>
        <w:contextualSpacing w:val="0"/>
        <w:jc w:val="both"/>
      </w:pPr>
      <w:r>
        <w:t>Działania inwestycyjne</w:t>
      </w:r>
      <w:r w:rsidR="00383B57" w:rsidRPr="00383B57">
        <w:t xml:space="preserve"> </w:t>
      </w:r>
      <w:r w:rsidR="00AD6F1C">
        <w:t xml:space="preserve">dla </w:t>
      </w:r>
      <w:r w:rsidR="00383B57" w:rsidRPr="00383B57">
        <w:t>któr</w:t>
      </w:r>
      <w:r w:rsidR="00383B57">
        <w:t>ych</w:t>
      </w:r>
      <w:r w:rsidR="00383B57" w:rsidRPr="00383B57">
        <w:t xml:space="preserve"> niezbędne jest opracowanie </w:t>
      </w:r>
      <w:r w:rsidR="00383B57" w:rsidRPr="004A4C2B">
        <w:rPr>
          <w:b/>
        </w:rPr>
        <w:t>przedmiotowej dokumentacji projektowo-kosztorysowej</w:t>
      </w:r>
      <w:r>
        <w:t xml:space="preserve"> obejmują:</w:t>
      </w:r>
    </w:p>
    <w:p w:rsidR="00E950A1" w:rsidRDefault="009B35A3" w:rsidP="00EC7E56">
      <w:pPr>
        <w:pStyle w:val="Akapitzlist"/>
        <w:numPr>
          <w:ilvl w:val="0"/>
          <w:numId w:val="20"/>
        </w:numPr>
        <w:spacing w:after="120" w:line="240" w:lineRule="auto"/>
        <w:ind w:left="2268" w:hanging="468"/>
        <w:contextualSpacing w:val="0"/>
        <w:jc w:val="both"/>
      </w:pPr>
      <w:r>
        <w:t>Przebudow</w:t>
      </w:r>
      <w:r w:rsidR="00ED3D70">
        <w:t>ę (modernizację</w:t>
      </w:r>
      <w:r>
        <w:t>)</w:t>
      </w:r>
      <w:r w:rsidR="00E950A1">
        <w:t xml:space="preserve"> istniejącej instalacji elektrycznej </w:t>
      </w:r>
      <w:r w:rsidR="007344C1">
        <w:t xml:space="preserve">wraz z </w:t>
      </w:r>
      <w:r w:rsidR="00C148A4">
        <w:t>wymianą rozdzielni</w:t>
      </w:r>
      <w:r w:rsidR="007344C1">
        <w:t xml:space="preserve"> </w:t>
      </w:r>
      <w:r w:rsidR="003F35E8">
        <w:t xml:space="preserve">elektrycznej </w:t>
      </w:r>
      <w:r w:rsidR="00382025">
        <w:t>oraz</w:t>
      </w:r>
      <w:r w:rsidR="00E950A1">
        <w:t xml:space="preserve"> doprowadzeniem</w:t>
      </w:r>
      <w:r w:rsidR="00CF112C">
        <w:t xml:space="preserve"> nowej instalacji elektrycznej do izby nr IV i pomieszczenia sieczkarni.</w:t>
      </w:r>
    </w:p>
    <w:p w:rsidR="0039042F" w:rsidRDefault="0039042F" w:rsidP="00EC7E56">
      <w:pPr>
        <w:pStyle w:val="Akapitzlist"/>
        <w:numPr>
          <w:ilvl w:val="0"/>
          <w:numId w:val="20"/>
        </w:numPr>
        <w:spacing w:after="120" w:line="240" w:lineRule="auto"/>
        <w:ind w:left="2268" w:hanging="468"/>
        <w:contextualSpacing w:val="0"/>
        <w:jc w:val="both"/>
      </w:pPr>
      <w:r w:rsidRPr="0039042F">
        <w:t xml:space="preserve">Wykonanie przyłącza wody oraz kanalizacji sanitarnej do pomieszczenia sieczkarni. </w:t>
      </w:r>
    </w:p>
    <w:p w:rsidR="00AD6F1C" w:rsidRDefault="00955457" w:rsidP="00EC7E56">
      <w:pPr>
        <w:pStyle w:val="Akapitzlist"/>
        <w:numPr>
          <w:ilvl w:val="0"/>
          <w:numId w:val="20"/>
        </w:numPr>
        <w:spacing w:after="120" w:line="240" w:lineRule="auto"/>
        <w:ind w:left="2268" w:hanging="468"/>
        <w:contextualSpacing w:val="0"/>
        <w:jc w:val="both"/>
      </w:pPr>
      <w:r w:rsidRPr="00955457">
        <w:t>Adaptację pomieszczenia sieczkarni na potrzeby zaplecza sanitarnego</w:t>
      </w:r>
      <w:r w:rsidR="00F46B55">
        <w:t xml:space="preserve"> </w:t>
      </w:r>
      <w:r w:rsidR="008A2F2B">
        <w:t>–</w:t>
      </w:r>
      <w:r w:rsidR="00F46B55">
        <w:t xml:space="preserve"> WC</w:t>
      </w:r>
      <w:r w:rsidR="008A2F2B">
        <w:t xml:space="preserve"> </w:t>
      </w:r>
      <w:r w:rsidR="00580475">
        <w:t>(</w:t>
      </w:r>
      <w:r w:rsidR="008A2F2B">
        <w:t>systemowe, modułowe, rozbieralne, kompletne z wyposażeniem, wykonane z blachy n</w:t>
      </w:r>
      <w:r w:rsidR="00580475">
        <w:t>ierdzewnej, ogrzewane)</w:t>
      </w:r>
      <w:r w:rsidRPr="00955457">
        <w:t>.</w:t>
      </w:r>
    </w:p>
    <w:p w:rsidR="00284F74" w:rsidRPr="00990B99" w:rsidRDefault="005162E9" w:rsidP="00EC7E56">
      <w:pPr>
        <w:pStyle w:val="Akapitzlist"/>
        <w:numPr>
          <w:ilvl w:val="0"/>
          <w:numId w:val="20"/>
        </w:numPr>
        <w:spacing w:after="120" w:line="240" w:lineRule="auto"/>
        <w:ind w:left="2268" w:hanging="468"/>
        <w:contextualSpacing w:val="0"/>
        <w:jc w:val="both"/>
      </w:pPr>
      <w:r w:rsidRPr="00990B99">
        <w:t>Przeprowadzenie prac konser</w:t>
      </w:r>
      <w:r w:rsidR="00955457" w:rsidRPr="00990B99">
        <w:t xml:space="preserve">watorsko-remontowych izby nr IV </w:t>
      </w:r>
      <w:r w:rsidR="00C34166" w:rsidRPr="00990B99">
        <w:t>obejmujących</w:t>
      </w:r>
      <w:r w:rsidR="00284F74" w:rsidRPr="00990B99">
        <w:t>:</w:t>
      </w:r>
    </w:p>
    <w:p w:rsidR="00955457" w:rsidRPr="00990B99" w:rsidRDefault="00284F74" w:rsidP="00580B0E">
      <w:pPr>
        <w:pStyle w:val="Akapitzlist"/>
        <w:numPr>
          <w:ilvl w:val="0"/>
          <w:numId w:val="17"/>
        </w:numPr>
        <w:spacing w:after="120" w:line="240" w:lineRule="auto"/>
        <w:ind w:left="2552" w:hanging="284"/>
        <w:contextualSpacing w:val="0"/>
        <w:jc w:val="both"/>
      </w:pPr>
      <w:r w:rsidRPr="00990B99">
        <w:t>r</w:t>
      </w:r>
      <w:r w:rsidR="00382025" w:rsidRPr="00990B99">
        <w:t>emont pieca w izbie nr IV</w:t>
      </w:r>
      <w:r w:rsidR="00C34166" w:rsidRPr="00990B99">
        <w:t xml:space="preserve"> wraz z jego uruchomieniem;</w:t>
      </w:r>
    </w:p>
    <w:p w:rsidR="00C34166" w:rsidRPr="00990B99" w:rsidRDefault="00C34166" w:rsidP="00580B0E">
      <w:pPr>
        <w:pStyle w:val="Akapitzlist"/>
        <w:numPr>
          <w:ilvl w:val="0"/>
          <w:numId w:val="17"/>
        </w:numPr>
        <w:spacing w:after="120" w:line="240" w:lineRule="auto"/>
        <w:ind w:left="2552" w:hanging="284"/>
        <w:contextualSpacing w:val="0"/>
        <w:jc w:val="both"/>
      </w:pPr>
      <w:r w:rsidRPr="00990B99">
        <w:t>wymian</w:t>
      </w:r>
      <w:r w:rsidR="00ED3D70" w:rsidRPr="00990B99">
        <w:t>ę</w:t>
      </w:r>
      <w:r w:rsidRPr="00990B99">
        <w:t xml:space="preserve"> </w:t>
      </w:r>
      <w:r w:rsidR="00AA1D77">
        <w:t xml:space="preserve">uszkodzonych </w:t>
      </w:r>
      <w:r w:rsidRPr="00990B99">
        <w:t>elementów ścian, ościeżnic drzwi, okien, podłogi drewnianej, malowanie pomieszczenia z glinowaniem</w:t>
      </w:r>
      <w:r w:rsidR="00720DE4" w:rsidRPr="00990B99">
        <w:t xml:space="preserve"> – obmiar </w:t>
      </w:r>
      <w:r w:rsidR="007B17EF" w:rsidRPr="00990B99">
        <w:t>stanowi</w:t>
      </w:r>
      <w:r w:rsidR="00720DE4" w:rsidRPr="00990B99">
        <w:t xml:space="preserve"> załącznik nr </w:t>
      </w:r>
      <w:r w:rsidR="00580B0E" w:rsidRPr="00990B99">
        <w:t>4.</w:t>
      </w:r>
    </w:p>
    <w:p w:rsidR="00720DE4" w:rsidRPr="00990B99" w:rsidRDefault="00C370CC" w:rsidP="00EC7E56">
      <w:pPr>
        <w:pStyle w:val="Akapitzlist"/>
        <w:numPr>
          <w:ilvl w:val="0"/>
          <w:numId w:val="20"/>
        </w:numPr>
        <w:spacing w:after="120" w:line="240" w:lineRule="auto"/>
        <w:ind w:left="2268" w:hanging="468"/>
        <w:contextualSpacing w:val="0"/>
        <w:jc w:val="both"/>
      </w:pPr>
      <w:r w:rsidRPr="00990B99">
        <w:t>Przeprowadzenie prac konserwatorsko-remontowych zewnętrznych:</w:t>
      </w:r>
    </w:p>
    <w:p w:rsidR="00C370CC" w:rsidRPr="00990B99" w:rsidRDefault="00284F74" w:rsidP="00EC7E56">
      <w:pPr>
        <w:pStyle w:val="Akapitzlist"/>
        <w:numPr>
          <w:ilvl w:val="0"/>
          <w:numId w:val="18"/>
        </w:numPr>
        <w:spacing w:after="120" w:line="240" w:lineRule="auto"/>
        <w:ind w:left="2552" w:hanging="284"/>
        <w:contextualSpacing w:val="0"/>
        <w:jc w:val="both"/>
      </w:pPr>
      <w:r w:rsidRPr="00990B99">
        <w:t>m</w:t>
      </w:r>
      <w:r w:rsidR="00C370CC" w:rsidRPr="00990B99">
        <w:t xml:space="preserve">alowanie z glinowaniem obiektu – obmiar stanowi załącznik nr </w:t>
      </w:r>
      <w:r w:rsidR="00580B0E" w:rsidRPr="00990B99">
        <w:t>4.</w:t>
      </w:r>
    </w:p>
    <w:p w:rsidR="005162E9" w:rsidRDefault="005162E9" w:rsidP="00EC7E56">
      <w:pPr>
        <w:pStyle w:val="Akapitzlist"/>
        <w:spacing w:line="240" w:lineRule="auto"/>
        <w:jc w:val="both"/>
        <w:rPr>
          <w:highlight w:val="yellow"/>
        </w:rPr>
      </w:pPr>
    </w:p>
    <w:p w:rsidR="00577071" w:rsidRPr="00DA2E69" w:rsidRDefault="00577071" w:rsidP="00EC7E56">
      <w:pPr>
        <w:pStyle w:val="Akapitzlist"/>
        <w:numPr>
          <w:ilvl w:val="0"/>
          <w:numId w:val="19"/>
        </w:numPr>
        <w:spacing w:after="120" w:line="240" w:lineRule="auto"/>
        <w:ind w:left="1434" w:hanging="357"/>
        <w:contextualSpacing w:val="0"/>
        <w:jc w:val="both"/>
        <w:rPr>
          <w:b/>
        </w:rPr>
      </w:pPr>
      <w:r w:rsidRPr="00DA2E69">
        <w:rPr>
          <w:b/>
        </w:rPr>
        <w:t>Zakres prac projektowych:</w:t>
      </w:r>
    </w:p>
    <w:p w:rsidR="00CF112C" w:rsidRDefault="00CF112C" w:rsidP="00EC7E56">
      <w:pPr>
        <w:pStyle w:val="Akapitzlist"/>
        <w:spacing w:after="120" w:line="240" w:lineRule="auto"/>
        <w:ind w:left="1418"/>
        <w:contextualSpacing w:val="0"/>
        <w:jc w:val="both"/>
      </w:pPr>
      <w:r>
        <w:t xml:space="preserve">Dokumentacja projektowo-kosztorysowa winna w całości obejmować rozwiązania projektowe umożliwiające realizację wszystkich działań inwestycyjnych opisanych </w:t>
      </w:r>
      <w:r w:rsidR="009C4A2B">
        <w:br/>
      </w:r>
      <w:r>
        <w:t>w punkcie „orientacyjny zakres rzeczowy” i winna obejmować następujący zakres:</w:t>
      </w:r>
    </w:p>
    <w:p w:rsidR="00E74620" w:rsidRPr="003360C9" w:rsidRDefault="00591174" w:rsidP="00EC7E56">
      <w:pPr>
        <w:pStyle w:val="Akapitzlist"/>
        <w:numPr>
          <w:ilvl w:val="0"/>
          <w:numId w:val="4"/>
        </w:numPr>
        <w:spacing w:after="120" w:line="240" w:lineRule="auto"/>
        <w:ind w:left="2268" w:hanging="425"/>
        <w:contextualSpacing w:val="0"/>
        <w:jc w:val="both"/>
        <w:rPr>
          <w:color w:val="FF0000"/>
        </w:rPr>
      </w:pPr>
      <w:r>
        <w:t xml:space="preserve">opracowanie projektu budowlanego uszczegółowionego do projektu wykonawczego wraz </w:t>
      </w:r>
      <w:r w:rsidR="00E74620">
        <w:t xml:space="preserve">z niezbędnymi opiniami i uzgodnieniami </w:t>
      </w:r>
      <w:r w:rsidR="00E74620" w:rsidRPr="009C4A2B">
        <w:rPr>
          <w:color w:val="000000" w:themeColor="text1"/>
        </w:rPr>
        <w:t>umożliwiającymi uzyskanie z</w:t>
      </w:r>
      <w:r w:rsidR="006641E2" w:rsidRPr="009C4A2B">
        <w:rPr>
          <w:color w:val="000000" w:themeColor="text1"/>
        </w:rPr>
        <w:t>ezwolenia na realizację</w:t>
      </w:r>
      <w:r w:rsidR="00E74620" w:rsidRPr="009C4A2B">
        <w:rPr>
          <w:color w:val="000000" w:themeColor="text1"/>
        </w:rPr>
        <w:t xml:space="preserve"> inwestycji – </w:t>
      </w:r>
      <w:r w:rsidR="00E65FDF">
        <w:rPr>
          <w:color w:val="000000" w:themeColor="text1"/>
        </w:rPr>
        <w:br/>
      </w:r>
      <w:r w:rsidR="003360C9" w:rsidRPr="009C4A2B">
        <w:rPr>
          <w:color w:val="000000" w:themeColor="text1"/>
        </w:rPr>
        <w:t>4</w:t>
      </w:r>
      <w:r w:rsidR="00E74620" w:rsidRPr="009C4A2B">
        <w:rPr>
          <w:color w:val="000000" w:themeColor="text1"/>
        </w:rPr>
        <w:t xml:space="preserve"> </w:t>
      </w:r>
      <w:r w:rsidR="00694890" w:rsidRPr="009C4A2B">
        <w:rPr>
          <w:color w:val="000000" w:themeColor="text1"/>
        </w:rPr>
        <w:t>egzemplarz</w:t>
      </w:r>
      <w:r w:rsidR="003360C9" w:rsidRPr="009C4A2B">
        <w:rPr>
          <w:color w:val="000000" w:themeColor="text1"/>
        </w:rPr>
        <w:t>e</w:t>
      </w:r>
      <w:r w:rsidR="00694890" w:rsidRPr="009C4A2B">
        <w:rPr>
          <w:color w:val="000000" w:themeColor="text1"/>
        </w:rPr>
        <w:t>;</w:t>
      </w:r>
    </w:p>
    <w:p w:rsidR="00577071" w:rsidRDefault="004C2143" w:rsidP="00EC7E56">
      <w:pPr>
        <w:pStyle w:val="Akapitzlist"/>
        <w:numPr>
          <w:ilvl w:val="0"/>
          <w:numId w:val="4"/>
        </w:numPr>
        <w:spacing w:after="120" w:line="240" w:lineRule="auto"/>
        <w:ind w:left="2268" w:hanging="425"/>
        <w:contextualSpacing w:val="0"/>
        <w:jc w:val="both"/>
      </w:pPr>
      <w:r>
        <w:t>Opracowanie Specyfikacji Technicznej Wykonania i Odbioru Robót Budowlanych – 2 egzemplarze;</w:t>
      </w:r>
    </w:p>
    <w:p w:rsidR="004C2143" w:rsidRDefault="00694890" w:rsidP="00EC7E56">
      <w:pPr>
        <w:pStyle w:val="Akapitzlist"/>
        <w:numPr>
          <w:ilvl w:val="0"/>
          <w:numId w:val="4"/>
        </w:numPr>
        <w:spacing w:after="120" w:line="240" w:lineRule="auto"/>
        <w:ind w:left="2268" w:hanging="425"/>
        <w:contextualSpacing w:val="0"/>
        <w:jc w:val="both"/>
      </w:pPr>
      <w:r>
        <w:t>Wykonanie przedmiarów robót – 2 egzemplarze;</w:t>
      </w:r>
    </w:p>
    <w:p w:rsidR="00694890" w:rsidRDefault="00694890" w:rsidP="00EC7E56">
      <w:pPr>
        <w:pStyle w:val="Akapitzlist"/>
        <w:numPr>
          <w:ilvl w:val="0"/>
          <w:numId w:val="4"/>
        </w:numPr>
        <w:spacing w:after="120" w:line="240" w:lineRule="auto"/>
        <w:ind w:left="2268" w:hanging="425"/>
        <w:contextualSpacing w:val="0"/>
        <w:jc w:val="both"/>
      </w:pPr>
      <w:r>
        <w:t>Wykonanie kosztorysów inwestorskich – 2 egzemplarze;</w:t>
      </w:r>
    </w:p>
    <w:p w:rsidR="00694890" w:rsidRDefault="00694890" w:rsidP="00EC7E56">
      <w:pPr>
        <w:spacing w:after="120" w:line="240" w:lineRule="auto"/>
        <w:ind w:left="1418"/>
        <w:jc w:val="both"/>
      </w:pPr>
      <w:r>
        <w:t>Powyższą dokumentację należy dostarczyć Zamawiającemu również w formie elektronicznej umieszczonej na płycie CD/DVD</w:t>
      </w:r>
      <w:r w:rsidR="002A0CFD">
        <w:t xml:space="preserve"> do odczytu w programie ogólnod</w:t>
      </w:r>
      <w:r w:rsidR="00120B93">
        <w:t>o</w:t>
      </w:r>
      <w:r w:rsidR="002A0CFD">
        <w:t>st</w:t>
      </w:r>
      <w:r w:rsidR="00120B93">
        <w:t>ę</w:t>
      </w:r>
      <w:r w:rsidR="002A0CFD">
        <w:t>pnym</w:t>
      </w:r>
      <w:r>
        <w:t xml:space="preserve">. Jako podstawowy format dokumentów elektronicznych przyjmuje </w:t>
      </w:r>
      <w:r>
        <w:lastRenderedPageBreak/>
        <w:t>się „pdf”, zbiory z danymi graficznymi typu dokumen</w:t>
      </w:r>
      <w:r w:rsidR="002A0CFD">
        <w:t>tacja techniczna, mapy, szkice powinny być w formacie „</w:t>
      </w:r>
      <w:proofErr w:type="spellStart"/>
      <w:r w:rsidR="002A0CFD">
        <w:t>tiff</w:t>
      </w:r>
      <w:proofErr w:type="spellEnd"/>
      <w:r w:rsidR="002A0CFD">
        <w:t>”.</w:t>
      </w:r>
    </w:p>
    <w:p w:rsidR="00651BB9" w:rsidRPr="00DA2E69" w:rsidRDefault="00651BB9" w:rsidP="00EC7E56">
      <w:pPr>
        <w:pStyle w:val="Akapitzlist"/>
        <w:numPr>
          <w:ilvl w:val="0"/>
          <w:numId w:val="19"/>
        </w:numPr>
        <w:spacing w:after="120" w:line="240" w:lineRule="auto"/>
        <w:ind w:left="1434" w:hanging="357"/>
        <w:contextualSpacing w:val="0"/>
        <w:jc w:val="both"/>
        <w:rPr>
          <w:b/>
        </w:rPr>
      </w:pPr>
      <w:r w:rsidRPr="00DA2E69">
        <w:rPr>
          <w:b/>
        </w:rPr>
        <w:t>Do obowiązków Wykonawcy należy również:</w:t>
      </w:r>
    </w:p>
    <w:p w:rsidR="00E65FDF" w:rsidRDefault="00DD6F12" w:rsidP="00E65FDF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</w:pPr>
      <w:r>
        <w:t>P</w:t>
      </w:r>
      <w:r w:rsidR="00E65FDF">
        <w:t>ozyskanie mapy do celów projektowych (jeśli wymagana);</w:t>
      </w:r>
    </w:p>
    <w:p w:rsidR="00E65FDF" w:rsidRDefault="00DD6F12" w:rsidP="00E65FDF">
      <w:pPr>
        <w:pStyle w:val="Akapitzlist"/>
        <w:numPr>
          <w:ilvl w:val="0"/>
          <w:numId w:val="23"/>
        </w:numPr>
        <w:spacing w:after="120" w:line="240" w:lineRule="auto"/>
        <w:ind w:left="2268" w:hanging="425"/>
        <w:contextualSpacing w:val="0"/>
        <w:jc w:val="both"/>
      </w:pPr>
      <w:r>
        <w:t>U</w:t>
      </w:r>
      <w:r w:rsidR="00E65FDF">
        <w:t>zyskanie wszelkich uzgodnień i decyzji wymaganych do uzyskania zezwolenia na realizację inwestycji;</w:t>
      </w:r>
    </w:p>
    <w:p w:rsidR="00651BB9" w:rsidRDefault="00651BB9" w:rsidP="00DD6F12">
      <w:pPr>
        <w:pStyle w:val="Akapitzlist"/>
        <w:numPr>
          <w:ilvl w:val="0"/>
          <w:numId w:val="23"/>
        </w:numPr>
        <w:spacing w:after="120" w:line="240" w:lineRule="auto"/>
        <w:ind w:left="2268" w:hanging="425"/>
        <w:contextualSpacing w:val="0"/>
        <w:jc w:val="both"/>
      </w:pPr>
      <w:r>
        <w:t>Konsultowanie z Zamawiającym na etapie sporządzania dokumentacji projektowej istotnych ele</w:t>
      </w:r>
      <w:r w:rsidR="00DD6F12">
        <w:t>mentów mających wpływ na koszty;</w:t>
      </w:r>
    </w:p>
    <w:p w:rsidR="00651BB9" w:rsidRDefault="00651BB9" w:rsidP="00DD6F12">
      <w:pPr>
        <w:pStyle w:val="Akapitzlist"/>
        <w:numPr>
          <w:ilvl w:val="0"/>
          <w:numId w:val="23"/>
        </w:numPr>
        <w:spacing w:after="120" w:line="240" w:lineRule="auto"/>
        <w:ind w:left="2268" w:hanging="425"/>
        <w:contextualSpacing w:val="0"/>
        <w:jc w:val="both"/>
      </w:pPr>
      <w:r>
        <w:t>Uzyskanie we własnym zakresie i na własny koszt</w:t>
      </w:r>
      <w:r w:rsidR="00E60CDA">
        <w:t xml:space="preserve"> wszystkich niezbędnych informacji koniecznych do </w:t>
      </w:r>
      <w:r w:rsidR="00DD6F12">
        <w:t xml:space="preserve">właściwego wykonania zamówienia - </w:t>
      </w:r>
      <w:r w:rsidR="00E60CDA">
        <w:t>Zamawiający zaleca przed złożeniem oferty odbycie wizji lokalnej. Ryzyko rezygnacji z wizji lokalnej obciąża Wykonawcę składającego ofertę.</w:t>
      </w:r>
    </w:p>
    <w:p w:rsidR="00E60CDA" w:rsidRDefault="00E60CDA" w:rsidP="00DD6F12">
      <w:pPr>
        <w:pStyle w:val="Akapitzlist"/>
        <w:numPr>
          <w:ilvl w:val="0"/>
          <w:numId w:val="23"/>
        </w:numPr>
        <w:spacing w:after="120" w:line="240" w:lineRule="auto"/>
        <w:ind w:left="2268" w:hanging="425"/>
        <w:contextualSpacing w:val="0"/>
        <w:jc w:val="both"/>
      </w:pPr>
      <w:r>
        <w:t>Opisanie proponowanych materiałów i urządzeń</w:t>
      </w:r>
      <w:r w:rsidR="00091281">
        <w:t xml:space="preserve"> zgodnie z postanowieniami </w:t>
      </w:r>
      <w:r w:rsidR="00FA2AD8">
        <w:br/>
      </w:r>
      <w:r w:rsidR="00091281">
        <w:t>art. 29 ust. 3 ustawy z dnia 29 stycznia 2004 roku Prawo Zamówień Publicznych (</w:t>
      </w:r>
      <w:proofErr w:type="spellStart"/>
      <w:r w:rsidR="00091281">
        <w:t>t.j</w:t>
      </w:r>
      <w:proofErr w:type="spellEnd"/>
      <w:r w:rsidR="00091281">
        <w:t>. Dz.U. z 2017 poz. 1579)</w:t>
      </w:r>
      <w:r w:rsidR="001961F5">
        <w:t>.</w:t>
      </w:r>
    </w:p>
    <w:p w:rsidR="00B15030" w:rsidRDefault="00B15030" w:rsidP="00DD6F12">
      <w:pPr>
        <w:pStyle w:val="Akapitzlist"/>
        <w:numPr>
          <w:ilvl w:val="0"/>
          <w:numId w:val="23"/>
        </w:numPr>
        <w:spacing w:after="120" w:line="240" w:lineRule="auto"/>
        <w:ind w:left="2268" w:hanging="425"/>
        <w:contextualSpacing w:val="0"/>
        <w:jc w:val="both"/>
      </w:pPr>
      <w:r w:rsidRPr="00B15030">
        <w:t>Wykonanie przedmiotu umowy zgodnie z zasadami współczesnej wiedzy technicznej, obowiązującymi w tym zakresie przepisami i normami technicznymi.</w:t>
      </w:r>
    </w:p>
    <w:p w:rsidR="001961F5" w:rsidRDefault="001961F5" w:rsidP="00EC7E56">
      <w:pPr>
        <w:pStyle w:val="Akapitzlist"/>
        <w:numPr>
          <w:ilvl w:val="0"/>
          <w:numId w:val="6"/>
        </w:numPr>
        <w:spacing w:after="120" w:line="240" w:lineRule="auto"/>
        <w:ind w:left="2268" w:hanging="425"/>
        <w:contextualSpacing w:val="0"/>
        <w:jc w:val="both"/>
      </w:pPr>
      <w:r>
        <w:t>Zaopiniowanie i uzgodnienia projektu z właściwymi organami.</w:t>
      </w:r>
    </w:p>
    <w:p w:rsidR="00007CC2" w:rsidRDefault="00007CC2" w:rsidP="00EC7E56">
      <w:pPr>
        <w:pStyle w:val="Akapitzlist"/>
        <w:numPr>
          <w:ilvl w:val="0"/>
          <w:numId w:val="6"/>
        </w:numPr>
        <w:spacing w:after="120" w:line="240" w:lineRule="auto"/>
        <w:ind w:left="2268" w:hanging="425"/>
        <w:contextualSpacing w:val="0"/>
        <w:jc w:val="both"/>
      </w:pPr>
      <w:r w:rsidRPr="00007CC2">
        <w:t>Dostarczenie Zamawiającemu projektu wraz z oświadczeniem, że jest kompletny</w:t>
      </w:r>
      <w:r w:rsidRPr="00007CC2">
        <w:rPr>
          <w:vertAlign w:val="subscript"/>
        </w:rPr>
        <w:t xml:space="preserve"> </w:t>
      </w:r>
      <w:r w:rsidRPr="00007CC2">
        <w:t>z punktu widzenia celu, któremu ma służyć, jest wykonany zgodnie z obowiązującymi  przepisami i normami technicznymi.</w:t>
      </w:r>
    </w:p>
    <w:p w:rsidR="00556404" w:rsidRDefault="00556404" w:rsidP="00EC7E56">
      <w:pPr>
        <w:pStyle w:val="Akapitzlist"/>
        <w:numPr>
          <w:ilvl w:val="0"/>
          <w:numId w:val="6"/>
        </w:numPr>
        <w:spacing w:after="120" w:line="240" w:lineRule="auto"/>
        <w:ind w:left="2268" w:hanging="425"/>
        <w:contextualSpacing w:val="0"/>
        <w:jc w:val="both"/>
      </w:pPr>
      <w:r>
        <w:t>Uzyskanie w imieniu Zamawiającego zezwolenia na realizację inwestycji (pozwolenie na budowę/zgłoszenie).</w:t>
      </w:r>
    </w:p>
    <w:p w:rsidR="005469BD" w:rsidRDefault="005469BD" w:rsidP="00EC7E56">
      <w:pPr>
        <w:pStyle w:val="Akapitzlist"/>
        <w:numPr>
          <w:ilvl w:val="0"/>
          <w:numId w:val="6"/>
        </w:numPr>
        <w:spacing w:after="120" w:line="240" w:lineRule="auto"/>
        <w:ind w:left="2268" w:hanging="425"/>
        <w:contextualSpacing w:val="0"/>
        <w:jc w:val="both"/>
      </w:pPr>
      <w:r>
        <w:t>Sprawowanie nadzoru autorskiego na żądanie inwestora lub właściwego organu w zakresie:</w:t>
      </w:r>
    </w:p>
    <w:p w:rsidR="005469BD" w:rsidRDefault="005469BD" w:rsidP="00EC7E56">
      <w:pPr>
        <w:pStyle w:val="Akapitzlist"/>
        <w:numPr>
          <w:ilvl w:val="0"/>
          <w:numId w:val="14"/>
        </w:numPr>
        <w:spacing w:after="120" w:line="240" w:lineRule="auto"/>
        <w:ind w:left="2835"/>
        <w:contextualSpacing w:val="0"/>
        <w:jc w:val="both"/>
      </w:pPr>
      <w:r>
        <w:t>stwierdzenia w toku wykonania robót budowlanych zgodności realizacji z projektem,</w:t>
      </w:r>
    </w:p>
    <w:p w:rsidR="005469BD" w:rsidRDefault="005469BD" w:rsidP="00EC7E56">
      <w:pPr>
        <w:pStyle w:val="Akapitzlist"/>
        <w:numPr>
          <w:ilvl w:val="0"/>
          <w:numId w:val="14"/>
        </w:numPr>
        <w:spacing w:after="120" w:line="240" w:lineRule="auto"/>
        <w:ind w:left="2835"/>
        <w:contextualSpacing w:val="0"/>
        <w:jc w:val="both"/>
      </w:pPr>
      <w:r>
        <w:t xml:space="preserve">uzgadniania możliwości wprowadzenia rozwiązań zamiennych </w:t>
      </w:r>
      <w:r w:rsidR="00C136A2">
        <w:br/>
      </w:r>
      <w:r>
        <w:t>w stosunku do przewidzianych w projekcie, zgłoszonych przez kierownika budowy lub inspektora nadzoru inwestorskiego.</w:t>
      </w:r>
    </w:p>
    <w:p w:rsidR="00120B93" w:rsidRPr="00DA2E69" w:rsidRDefault="002743E2" w:rsidP="00EC7E56">
      <w:pPr>
        <w:pStyle w:val="Akapitzlist"/>
        <w:numPr>
          <w:ilvl w:val="0"/>
          <w:numId w:val="19"/>
        </w:numPr>
        <w:spacing w:after="120" w:line="240" w:lineRule="auto"/>
        <w:ind w:left="1434" w:hanging="357"/>
        <w:contextualSpacing w:val="0"/>
        <w:jc w:val="both"/>
        <w:rPr>
          <w:b/>
        </w:rPr>
      </w:pPr>
      <w:r w:rsidRPr="00DA2E69">
        <w:rPr>
          <w:b/>
        </w:rPr>
        <w:t xml:space="preserve">Dokumentacja projektowa będąca przedmiotem zamówienia musi być opracowana zgodnie z obowiązującymi </w:t>
      </w:r>
      <w:r w:rsidR="00F12947" w:rsidRPr="00DA2E69">
        <w:rPr>
          <w:b/>
        </w:rPr>
        <w:t xml:space="preserve">przepisami </w:t>
      </w:r>
      <w:r w:rsidRPr="00DA2E69">
        <w:rPr>
          <w:b/>
        </w:rPr>
        <w:t>prawa w tym, m.in. zgodnie z:</w:t>
      </w:r>
    </w:p>
    <w:p w:rsidR="002743E2" w:rsidRDefault="00590A47" w:rsidP="00EC7E56">
      <w:pPr>
        <w:pStyle w:val="Akapitzlist"/>
        <w:numPr>
          <w:ilvl w:val="0"/>
          <w:numId w:val="8"/>
        </w:numPr>
        <w:spacing w:after="120" w:line="240" w:lineRule="auto"/>
        <w:ind w:left="2268" w:hanging="425"/>
        <w:contextualSpacing w:val="0"/>
        <w:jc w:val="both"/>
      </w:pPr>
      <w:r>
        <w:t>Projekt budowlany wykonawczy należy opracować zgodnie z</w:t>
      </w:r>
      <w:r w:rsidR="00865D55">
        <w:t>:</w:t>
      </w:r>
      <w:r>
        <w:t xml:space="preserve"> ustawą z dnia 7 lipca 1994 roku Prawo budowlane (</w:t>
      </w:r>
      <w:proofErr w:type="spellStart"/>
      <w:r>
        <w:t>t.j</w:t>
      </w:r>
      <w:proofErr w:type="spellEnd"/>
      <w:r>
        <w:t xml:space="preserve">. </w:t>
      </w:r>
      <w:hyperlink r:id="rId8" w:history="1">
        <w:r w:rsidRPr="00590A47">
          <w:rPr>
            <w:rStyle w:val="Hipercze"/>
            <w:color w:val="auto"/>
            <w:u w:val="none"/>
          </w:rPr>
          <w:t>Dz.U.</w:t>
        </w:r>
        <w:r w:rsidR="00865D55">
          <w:rPr>
            <w:rStyle w:val="Hipercze"/>
            <w:color w:val="auto"/>
            <w:u w:val="none"/>
          </w:rPr>
          <w:t xml:space="preserve"> z</w:t>
        </w:r>
        <w:r w:rsidRPr="00590A47">
          <w:rPr>
            <w:rStyle w:val="Hipercze"/>
            <w:color w:val="auto"/>
            <w:u w:val="none"/>
          </w:rPr>
          <w:t xml:space="preserve"> 2017 poz. 1332</w:t>
        </w:r>
      </w:hyperlink>
      <w:r w:rsidR="00865D55">
        <w:t xml:space="preserve"> z </w:t>
      </w:r>
      <w:proofErr w:type="spellStart"/>
      <w:r w:rsidR="00865D55">
        <w:t>późn</w:t>
      </w:r>
      <w:proofErr w:type="spellEnd"/>
      <w:r w:rsidR="00865D55">
        <w:t xml:space="preserve">. zm.), </w:t>
      </w:r>
      <w:r w:rsidR="00865D55" w:rsidRPr="00865D55">
        <w:t>Rozporządzenie</w:t>
      </w:r>
      <w:r w:rsidR="00865D55">
        <w:t>m</w:t>
      </w:r>
      <w:r w:rsidR="00865D55" w:rsidRPr="00865D55">
        <w:t xml:space="preserve"> Ministra Infrastruktury z dnia 12 kwietnia 2002 r. </w:t>
      </w:r>
      <w:r w:rsidR="00EC7E56">
        <w:br/>
      </w:r>
      <w:r w:rsidR="00865D55" w:rsidRPr="00865D55">
        <w:t>w sprawie warunków technicznych, jakim powinny odpow</w:t>
      </w:r>
      <w:r w:rsidR="00865D55">
        <w:t>iadać budynki i ich usytuowanie (</w:t>
      </w:r>
      <w:proofErr w:type="spellStart"/>
      <w:r w:rsidR="00865D55">
        <w:t>t.j</w:t>
      </w:r>
      <w:proofErr w:type="spellEnd"/>
      <w:r w:rsidR="00865D55">
        <w:t xml:space="preserve">. Dz.U. </w:t>
      </w:r>
      <w:r w:rsidR="00B864B2">
        <w:t xml:space="preserve">z </w:t>
      </w:r>
      <w:hyperlink r:id="rId9" w:history="1">
        <w:r w:rsidR="00865D55" w:rsidRPr="00FF66E0">
          <w:rPr>
            <w:rStyle w:val="Hipercze"/>
            <w:color w:val="auto"/>
            <w:u w:val="none"/>
          </w:rPr>
          <w:t xml:space="preserve"> </w:t>
        </w:r>
        <w:r w:rsidR="00B864B2">
          <w:rPr>
            <w:rStyle w:val="Hipercze"/>
            <w:color w:val="auto"/>
            <w:u w:val="none"/>
          </w:rPr>
          <w:t xml:space="preserve">2015 </w:t>
        </w:r>
        <w:r w:rsidR="00865D55" w:rsidRPr="00FF66E0">
          <w:rPr>
            <w:rStyle w:val="Hipercze"/>
            <w:color w:val="auto"/>
            <w:u w:val="none"/>
          </w:rPr>
          <w:t>poz. 1422</w:t>
        </w:r>
      </w:hyperlink>
      <w:r w:rsidR="00865D55">
        <w:t xml:space="preserve"> z </w:t>
      </w:r>
      <w:proofErr w:type="spellStart"/>
      <w:r w:rsidR="00865D55">
        <w:t>późn</w:t>
      </w:r>
      <w:proofErr w:type="spellEnd"/>
      <w:r w:rsidR="00865D55">
        <w:t>. zm.)</w:t>
      </w:r>
      <w:r w:rsidR="00FF66E0">
        <w:t xml:space="preserve">, </w:t>
      </w:r>
      <w:r w:rsidR="00B864B2">
        <w:t>R</w:t>
      </w:r>
      <w:r w:rsidR="00B864B2" w:rsidRPr="00B864B2">
        <w:t>ozporządzeni</w:t>
      </w:r>
      <w:r w:rsidR="00DC7A42">
        <w:t>em</w:t>
      </w:r>
      <w:r w:rsidR="00B864B2" w:rsidRPr="00B864B2">
        <w:t xml:space="preserve"> Ministra Infrastruktury </w:t>
      </w:r>
      <w:r w:rsidR="008129A1" w:rsidRPr="008129A1">
        <w:t xml:space="preserve">z dnia 2 września 2004 r. </w:t>
      </w:r>
      <w:r w:rsidR="00B864B2" w:rsidRPr="00B864B2">
        <w:t>w sprawie szczegółowego zakresu i formy dokumentacji projektowej, specyfikacji technicznych wykonania i odbioru robót budowlanych oraz programu funkcjonalno-użytkowego</w:t>
      </w:r>
      <w:r w:rsidR="00B864B2">
        <w:t xml:space="preserve"> (</w:t>
      </w:r>
      <w:proofErr w:type="spellStart"/>
      <w:r w:rsidR="00B864B2">
        <w:t>t.j</w:t>
      </w:r>
      <w:proofErr w:type="spellEnd"/>
      <w:r w:rsidR="00B864B2">
        <w:t xml:space="preserve">. Dz.U. z 2013 </w:t>
      </w:r>
      <w:proofErr w:type="spellStart"/>
      <w:r w:rsidR="00B864B2">
        <w:t>poz</w:t>
      </w:r>
      <w:proofErr w:type="spellEnd"/>
      <w:r w:rsidR="00B864B2">
        <w:t xml:space="preserve"> 1129)</w:t>
      </w:r>
      <w:r w:rsidR="00DC7A42">
        <w:t>.</w:t>
      </w:r>
    </w:p>
    <w:p w:rsidR="002E0E64" w:rsidRDefault="00590A47" w:rsidP="00EC7E56">
      <w:pPr>
        <w:pStyle w:val="Akapitzlist"/>
        <w:numPr>
          <w:ilvl w:val="0"/>
          <w:numId w:val="8"/>
        </w:numPr>
        <w:spacing w:after="120" w:line="240" w:lineRule="auto"/>
        <w:ind w:left="2268" w:hanging="425"/>
        <w:contextualSpacing w:val="0"/>
        <w:jc w:val="both"/>
      </w:pPr>
      <w:r>
        <w:t xml:space="preserve">Przedmiar robót należy opracować zgodnie z </w:t>
      </w:r>
      <w:r w:rsidR="00DC7A42">
        <w:t>R</w:t>
      </w:r>
      <w:r w:rsidR="00DC7A42" w:rsidRPr="00B864B2">
        <w:t>ozporządzeni</w:t>
      </w:r>
      <w:r w:rsidR="00DC7A42">
        <w:t>em</w:t>
      </w:r>
      <w:r w:rsidR="00DC7A42" w:rsidRPr="00B864B2">
        <w:t xml:space="preserve"> Ministra Infrastruktury </w:t>
      </w:r>
      <w:r w:rsidR="008129A1" w:rsidRPr="008129A1">
        <w:t xml:space="preserve">z dnia 2 września 2004 r. </w:t>
      </w:r>
      <w:r w:rsidR="00DC7A42" w:rsidRPr="00B864B2">
        <w:t xml:space="preserve">w sprawie szczegółowego zakresu </w:t>
      </w:r>
      <w:r w:rsidR="00EC7E56">
        <w:br/>
      </w:r>
      <w:r w:rsidR="00DC7A42" w:rsidRPr="00B864B2">
        <w:lastRenderedPageBreak/>
        <w:t xml:space="preserve">i formy dokumentacji projektowej, specyfikacji technicznych wykonania </w:t>
      </w:r>
      <w:r w:rsidR="00EC7E56">
        <w:br/>
      </w:r>
      <w:r w:rsidR="00DC7A42" w:rsidRPr="00B864B2">
        <w:t>i odbioru robót budowlanych oraz programu funkcjonalno-użytkowego</w:t>
      </w:r>
      <w:r w:rsidR="00DC7A42">
        <w:t xml:space="preserve"> </w:t>
      </w:r>
      <w:r w:rsidR="00EC7E56">
        <w:br/>
      </w:r>
      <w:r w:rsidR="00DC7A42">
        <w:t>(</w:t>
      </w:r>
      <w:proofErr w:type="spellStart"/>
      <w:r w:rsidR="00DC7A42">
        <w:t>t.j</w:t>
      </w:r>
      <w:proofErr w:type="spellEnd"/>
      <w:r w:rsidR="00DC7A42">
        <w:t>. Dz.U. z 2013 poz</w:t>
      </w:r>
      <w:r w:rsidR="008129A1">
        <w:t>.</w:t>
      </w:r>
      <w:r w:rsidR="00DC7A42">
        <w:t xml:space="preserve"> 1129).</w:t>
      </w:r>
    </w:p>
    <w:p w:rsidR="00590A47" w:rsidRDefault="00590A47" w:rsidP="00EC7E56">
      <w:pPr>
        <w:pStyle w:val="Akapitzlist"/>
        <w:numPr>
          <w:ilvl w:val="0"/>
          <w:numId w:val="8"/>
        </w:numPr>
        <w:spacing w:after="120" w:line="240" w:lineRule="auto"/>
        <w:ind w:left="2268" w:hanging="425"/>
        <w:contextualSpacing w:val="0"/>
        <w:jc w:val="both"/>
      </w:pPr>
      <w:r>
        <w:t>Kosztorys inwestorski należy opracować zgodnie z</w:t>
      </w:r>
      <w:r w:rsidR="00DC7A42" w:rsidRPr="00DC7A42">
        <w:t xml:space="preserve"> </w:t>
      </w:r>
      <w:r w:rsidR="00DC7A42">
        <w:t>R</w:t>
      </w:r>
      <w:r w:rsidR="00DC7A42" w:rsidRPr="00B864B2">
        <w:t>ozporządzeni</w:t>
      </w:r>
      <w:r w:rsidR="00DC7A42">
        <w:t>em</w:t>
      </w:r>
      <w:r w:rsidR="00DC7A42" w:rsidRPr="00B864B2">
        <w:t xml:space="preserve"> Ministra Infrastruktury </w:t>
      </w:r>
      <w:r w:rsidR="008129A1" w:rsidRPr="008129A1">
        <w:t xml:space="preserve">z dnia 2 września 2004 r. </w:t>
      </w:r>
      <w:r w:rsidR="00DC7A42" w:rsidRPr="00B864B2">
        <w:t xml:space="preserve">w sprawie szczegółowego zakresu </w:t>
      </w:r>
      <w:r w:rsidR="00EC7E56">
        <w:br/>
      </w:r>
      <w:r w:rsidR="00DC7A42" w:rsidRPr="00B864B2">
        <w:t xml:space="preserve">i formy dokumentacji projektowej, specyfikacji technicznych wykonania </w:t>
      </w:r>
      <w:r w:rsidR="00EC7E56">
        <w:br/>
      </w:r>
      <w:r w:rsidR="00DC7A42" w:rsidRPr="00B864B2">
        <w:t>i odbioru robót budowlanych oraz programu funkcjonalno-użytkowego</w:t>
      </w:r>
      <w:r w:rsidR="00DC7A42">
        <w:t xml:space="preserve"> </w:t>
      </w:r>
      <w:r w:rsidR="00EC7E56">
        <w:br/>
      </w:r>
      <w:r w:rsidR="00DC7A42">
        <w:t>(</w:t>
      </w:r>
      <w:proofErr w:type="spellStart"/>
      <w:r w:rsidR="00DC7A42">
        <w:t>t.j</w:t>
      </w:r>
      <w:proofErr w:type="spellEnd"/>
      <w:r w:rsidR="00DC7A42">
        <w:t>. Dz.U. z 2013 poz</w:t>
      </w:r>
      <w:r w:rsidR="008129A1">
        <w:t>.</w:t>
      </w:r>
      <w:r w:rsidR="00DC7A42">
        <w:t xml:space="preserve"> 1129).</w:t>
      </w:r>
    </w:p>
    <w:p w:rsidR="00590A47" w:rsidRDefault="008129A1" w:rsidP="00EC7E56">
      <w:pPr>
        <w:pStyle w:val="Akapitzlist"/>
        <w:numPr>
          <w:ilvl w:val="0"/>
          <w:numId w:val="8"/>
        </w:numPr>
        <w:spacing w:after="120" w:line="240" w:lineRule="auto"/>
        <w:ind w:left="2268" w:hanging="425"/>
        <w:contextualSpacing w:val="0"/>
        <w:jc w:val="both"/>
      </w:pPr>
      <w:r>
        <w:t>Specyfikacje Techniczną</w:t>
      </w:r>
      <w:r w:rsidR="00590A47">
        <w:t xml:space="preserve"> Wykonania i Odb</w:t>
      </w:r>
      <w:r>
        <w:t>ioru R</w:t>
      </w:r>
      <w:r w:rsidR="00590A47">
        <w:t xml:space="preserve">obót Budowlanych należy opracować zgodnie z </w:t>
      </w:r>
      <w:r w:rsidR="00DC7A42" w:rsidRPr="00DC7A42">
        <w:t xml:space="preserve">Rozporządzeniem Ministra Infrastruktury </w:t>
      </w:r>
      <w:r w:rsidRPr="008129A1">
        <w:t xml:space="preserve">z dnia 2 września 2004 r. </w:t>
      </w:r>
      <w:r w:rsidR="00DC7A42" w:rsidRPr="00DC7A42">
        <w:t>w sprawie szczegółowego zakresu i formy dokumentacji projektowej, specyfikacji technicznych wykonania i odbioru robót budowlanych oraz programu funkcjonalno-użytkowego (</w:t>
      </w:r>
      <w:proofErr w:type="spellStart"/>
      <w:r w:rsidR="00DC7A42" w:rsidRPr="00DC7A42">
        <w:t>t.j</w:t>
      </w:r>
      <w:proofErr w:type="spellEnd"/>
      <w:r w:rsidR="00DC7A42" w:rsidRPr="00DC7A42">
        <w:t>. Dz.U. z 2013 poz</w:t>
      </w:r>
      <w:r>
        <w:t>.</w:t>
      </w:r>
      <w:r w:rsidR="00DC7A42" w:rsidRPr="00DC7A42">
        <w:t xml:space="preserve"> 1129).</w:t>
      </w:r>
    </w:p>
    <w:p w:rsidR="00590A47" w:rsidRDefault="00590A47" w:rsidP="00EC7E56">
      <w:pPr>
        <w:pStyle w:val="Akapitzlist"/>
        <w:numPr>
          <w:ilvl w:val="0"/>
          <w:numId w:val="8"/>
        </w:numPr>
        <w:spacing w:after="120" w:line="240" w:lineRule="auto"/>
        <w:ind w:left="2268" w:hanging="425"/>
        <w:contextualSpacing w:val="0"/>
        <w:jc w:val="both"/>
      </w:pPr>
      <w:r>
        <w:t>Informacje dotyczącą bezpieczeństwa i ochrony zdrowia należy opracować zgodnie z Rozporządzeniem</w:t>
      </w:r>
      <w:r w:rsidR="00DC7A42" w:rsidRPr="00DC7A42">
        <w:t xml:space="preserve"> Ministra Infrastruktury z dnia 23 czerwca 2003 r. w sprawie informacji dotyczącej bezpieczeństwa i ochrony zdrowia oraz planu bezpieczeństwa i ochrony zdrowia</w:t>
      </w:r>
      <w:r w:rsidR="00DC7A42">
        <w:t xml:space="preserve"> (</w:t>
      </w:r>
      <w:r w:rsidR="00DC7A42" w:rsidRPr="00DC7A42">
        <w:t>Dz.U. 2003 nr 120 poz. 1126</w:t>
      </w:r>
      <w:r w:rsidR="00DC7A42">
        <w:t xml:space="preserve">), </w:t>
      </w:r>
      <w:r w:rsidR="00DC7A42" w:rsidRPr="00DC7A42">
        <w:t xml:space="preserve">Rozporządzeniem Ministra Infrastruktury </w:t>
      </w:r>
      <w:r w:rsidR="008129A1" w:rsidRPr="008129A1">
        <w:t xml:space="preserve">z dnia 2 września 2004 r. </w:t>
      </w:r>
      <w:r w:rsidR="00DC7A42" w:rsidRPr="00DC7A42">
        <w:t>w sprawie szczegółowego zakresu i formy dokumentacji projektowej, specyfikacji technicznych wykonania i odbioru robót budowlanych oraz programu funkcjonalno-użytkowego (</w:t>
      </w:r>
      <w:proofErr w:type="spellStart"/>
      <w:r w:rsidR="00DC7A42" w:rsidRPr="00DC7A42">
        <w:t>t.j</w:t>
      </w:r>
      <w:proofErr w:type="spellEnd"/>
      <w:r w:rsidR="00DC7A42" w:rsidRPr="00DC7A42">
        <w:t>. Dz.U. z 2013 poz</w:t>
      </w:r>
      <w:r w:rsidR="00DC7A42">
        <w:t>.</w:t>
      </w:r>
      <w:r w:rsidR="00DC7A42" w:rsidRPr="00DC7A42">
        <w:t xml:space="preserve"> 1129).</w:t>
      </w:r>
    </w:p>
    <w:p w:rsidR="00EA16FA" w:rsidRPr="00083BBE" w:rsidRDefault="00083BBE" w:rsidP="00083BBE">
      <w:pPr>
        <w:pStyle w:val="Akapitzlist"/>
        <w:numPr>
          <w:ilvl w:val="0"/>
          <w:numId w:val="1"/>
        </w:numPr>
        <w:jc w:val="both"/>
        <w:rPr>
          <w:b/>
        </w:rPr>
      </w:pPr>
      <w:r w:rsidRPr="00083BBE">
        <w:rPr>
          <w:b/>
        </w:rPr>
        <w:t xml:space="preserve">Informuję, iż Muzeum Wsi Kieleckiej złożyło w dniu 04.12.2017 r. w Gminie Bodzentyn wniosek o wydanie decyzji o warunkach zabudowy dla przedmiotowego przedsięwzięcia. Po jej uzyskaniu zostanie ona przekazana Wykonawcy </w:t>
      </w:r>
      <w:r>
        <w:rPr>
          <w:b/>
        </w:rPr>
        <w:t xml:space="preserve">celem </w:t>
      </w:r>
      <w:r w:rsidRPr="00083BBE">
        <w:rPr>
          <w:b/>
        </w:rPr>
        <w:t xml:space="preserve">wykorzystania w realizacji </w:t>
      </w:r>
      <w:r>
        <w:rPr>
          <w:b/>
        </w:rPr>
        <w:t xml:space="preserve">przedmiotowego </w:t>
      </w:r>
      <w:r w:rsidRPr="00083BBE">
        <w:rPr>
          <w:b/>
        </w:rPr>
        <w:t>zadania.</w:t>
      </w:r>
    </w:p>
    <w:p w:rsidR="00F12947" w:rsidRDefault="00F12947" w:rsidP="00B8228A">
      <w:pPr>
        <w:pStyle w:val="Akapitzlist"/>
        <w:jc w:val="both"/>
      </w:pPr>
    </w:p>
    <w:p w:rsidR="00FD5483" w:rsidRDefault="00FD5483" w:rsidP="00055174">
      <w:pPr>
        <w:pStyle w:val="Akapitzlist"/>
        <w:ind w:left="0"/>
        <w:jc w:val="center"/>
      </w:pPr>
      <w:r>
        <w:rPr>
          <w:noProof/>
          <w:lang w:eastAsia="pl-PL"/>
        </w:rPr>
        <w:drawing>
          <wp:inline distT="0" distB="0" distL="0" distR="0">
            <wp:extent cx="5133975" cy="3851986"/>
            <wp:effectExtent l="0" t="0" r="0" b="0"/>
            <wp:docPr id="1" name="Obraz 1" descr="C:\Users\Mariusz Justyniarski\AppData\Local\Microsoft\Windows\INetCache\Content.Word\bodzentyn zag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usz Justyniarski\AppData\Local\Microsoft\Windows\INetCache\Content.Word\bodzentyn zagro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031" cy="38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483" w:rsidSect="0017037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01" w:rsidRDefault="009D0201" w:rsidP="0097654C">
      <w:pPr>
        <w:spacing w:after="0" w:line="240" w:lineRule="auto"/>
      </w:pPr>
      <w:r>
        <w:separator/>
      </w:r>
    </w:p>
  </w:endnote>
  <w:endnote w:type="continuationSeparator" w:id="0">
    <w:p w:rsidR="009D0201" w:rsidRDefault="009D0201" w:rsidP="0097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296"/>
      <w:docPartObj>
        <w:docPartGallery w:val="Page Numbers (Bottom of Page)"/>
        <w:docPartUnique/>
      </w:docPartObj>
    </w:sdtPr>
    <w:sdtEndPr/>
    <w:sdtContent>
      <w:p w:rsidR="00EA389C" w:rsidRDefault="00EA389C" w:rsidP="00AB0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B95">
          <w:rPr>
            <w:noProof/>
          </w:rPr>
          <w:t>4</w:t>
        </w:r>
        <w:r>
          <w:fldChar w:fldCharType="end"/>
        </w:r>
      </w:p>
    </w:sdtContent>
  </w:sdt>
  <w:p w:rsidR="00EA389C" w:rsidRDefault="00EA3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735589"/>
      <w:docPartObj>
        <w:docPartGallery w:val="Page Numbers (Bottom of Page)"/>
        <w:docPartUnique/>
      </w:docPartObj>
    </w:sdtPr>
    <w:sdtEndPr/>
    <w:sdtContent>
      <w:p w:rsidR="00EA389C" w:rsidRDefault="00EA389C" w:rsidP="00170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B95">
          <w:rPr>
            <w:noProof/>
          </w:rPr>
          <w:t>1</w:t>
        </w:r>
        <w:r>
          <w:fldChar w:fldCharType="end"/>
        </w:r>
      </w:p>
    </w:sdtContent>
  </w:sdt>
  <w:p w:rsidR="00EA389C" w:rsidRDefault="00EA3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01" w:rsidRDefault="009D0201" w:rsidP="0097654C">
      <w:pPr>
        <w:spacing w:after="0" w:line="240" w:lineRule="auto"/>
      </w:pPr>
      <w:r>
        <w:separator/>
      </w:r>
    </w:p>
  </w:footnote>
  <w:footnote w:type="continuationSeparator" w:id="0">
    <w:p w:rsidR="009D0201" w:rsidRDefault="009D0201" w:rsidP="0097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29"/>
      <w:gridCol w:w="2849"/>
      <w:gridCol w:w="2994"/>
    </w:tblGrid>
    <w:tr w:rsidR="0017037A" w:rsidRPr="0017037A" w:rsidTr="001439EE">
      <w:tc>
        <w:tcPr>
          <w:tcW w:w="1809" w:type="pct"/>
          <w:shd w:val="clear" w:color="auto" w:fill="FFFFFF"/>
        </w:tcPr>
        <w:p w:rsidR="0017037A" w:rsidRPr="0017037A" w:rsidRDefault="0017037A" w:rsidP="0017037A">
          <w:pPr>
            <w:pStyle w:val="Nagwek"/>
          </w:pPr>
          <w:r w:rsidRPr="0017037A">
            <w:rPr>
              <w:noProof/>
              <w:lang w:eastAsia="pl-PL"/>
            </w:rPr>
            <w:drawing>
              <wp:inline distT="0" distB="0" distL="0" distR="0" wp14:anchorId="33E64A4C" wp14:editId="24BD0E97">
                <wp:extent cx="1295400" cy="5524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9" w:type="pct"/>
          <w:shd w:val="clear" w:color="auto" w:fill="FFFFFF"/>
        </w:tcPr>
        <w:p w:rsidR="0017037A" w:rsidRPr="0017037A" w:rsidRDefault="0017037A" w:rsidP="0017037A">
          <w:pPr>
            <w:pStyle w:val="Nagwek"/>
          </w:pPr>
          <w:r w:rsidRPr="0017037A">
            <w:rPr>
              <w:noProof/>
              <w:lang w:eastAsia="pl-PL"/>
            </w:rPr>
            <w:drawing>
              <wp:inline distT="0" distB="0" distL="0" distR="0" wp14:anchorId="03E58D8D" wp14:editId="187413C5">
                <wp:extent cx="1285875" cy="5524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2" w:type="pct"/>
          <w:shd w:val="clear" w:color="auto" w:fill="FFFFFF"/>
        </w:tcPr>
        <w:p w:rsidR="0017037A" w:rsidRPr="0017037A" w:rsidRDefault="0017037A" w:rsidP="0017037A">
          <w:pPr>
            <w:pStyle w:val="Nagwek"/>
          </w:pPr>
          <w:r w:rsidRPr="0017037A">
            <w:rPr>
              <w:noProof/>
              <w:lang w:eastAsia="pl-PL"/>
            </w:rPr>
            <w:drawing>
              <wp:inline distT="0" distB="0" distL="0" distR="0" wp14:anchorId="38273339" wp14:editId="52E4F68F">
                <wp:extent cx="1828800" cy="55245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037A" w:rsidRDefault="00170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27E"/>
    <w:multiLevelType w:val="hybridMultilevel"/>
    <w:tmpl w:val="DBB40B60"/>
    <w:lvl w:ilvl="0" w:tplc="3A3A1682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1" w:hanging="360"/>
      </w:pPr>
    </w:lvl>
    <w:lvl w:ilvl="2" w:tplc="0415001B" w:tentative="1">
      <w:start w:val="1"/>
      <w:numFmt w:val="lowerRoman"/>
      <w:lvlText w:val="%3."/>
      <w:lvlJc w:val="right"/>
      <w:pPr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" w15:restartNumberingAfterBreak="0">
    <w:nsid w:val="0FD649F7"/>
    <w:multiLevelType w:val="hybridMultilevel"/>
    <w:tmpl w:val="96CA59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ED4C23"/>
    <w:multiLevelType w:val="hybridMultilevel"/>
    <w:tmpl w:val="198A1012"/>
    <w:lvl w:ilvl="0" w:tplc="3A3A168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61F54ED"/>
    <w:multiLevelType w:val="hybridMultilevel"/>
    <w:tmpl w:val="0FA47CFC"/>
    <w:lvl w:ilvl="0" w:tplc="3DEC0DB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65B34"/>
    <w:multiLevelType w:val="hybridMultilevel"/>
    <w:tmpl w:val="11903784"/>
    <w:lvl w:ilvl="0" w:tplc="F9364052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84214F"/>
    <w:multiLevelType w:val="hybridMultilevel"/>
    <w:tmpl w:val="B0809AF8"/>
    <w:lvl w:ilvl="0" w:tplc="809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A255A"/>
    <w:multiLevelType w:val="multilevel"/>
    <w:tmpl w:val="57A4A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FC606DD"/>
    <w:multiLevelType w:val="multilevel"/>
    <w:tmpl w:val="16D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342BF"/>
    <w:multiLevelType w:val="hybridMultilevel"/>
    <w:tmpl w:val="5F28DE50"/>
    <w:lvl w:ilvl="0" w:tplc="0A8E2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26468"/>
    <w:multiLevelType w:val="hybridMultilevel"/>
    <w:tmpl w:val="4BB607D2"/>
    <w:lvl w:ilvl="0" w:tplc="A38A5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501B41"/>
    <w:multiLevelType w:val="multilevel"/>
    <w:tmpl w:val="A8A6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B6F09"/>
    <w:multiLevelType w:val="multilevel"/>
    <w:tmpl w:val="0AD27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A017E71"/>
    <w:multiLevelType w:val="hybridMultilevel"/>
    <w:tmpl w:val="DCBE1AD0"/>
    <w:lvl w:ilvl="0" w:tplc="26C85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E2705"/>
    <w:multiLevelType w:val="hybridMultilevel"/>
    <w:tmpl w:val="51C21902"/>
    <w:lvl w:ilvl="0" w:tplc="F9364052">
      <w:start w:val="1"/>
      <w:numFmt w:val="bullet"/>
      <w:lvlText w:val="-"/>
      <w:lvlJc w:val="left"/>
      <w:pPr>
        <w:ind w:left="20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3E3116A5"/>
    <w:multiLevelType w:val="hybridMultilevel"/>
    <w:tmpl w:val="01C4FD78"/>
    <w:lvl w:ilvl="0" w:tplc="AD6A50B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7361F"/>
    <w:multiLevelType w:val="hybridMultilevel"/>
    <w:tmpl w:val="1542F1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38275D"/>
    <w:multiLevelType w:val="hybridMultilevel"/>
    <w:tmpl w:val="463A8028"/>
    <w:lvl w:ilvl="0" w:tplc="06B0F60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31C13CD"/>
    <w:multiLevelType w:val="hybridMultilevel"/>
    <w:tmpl w:val="01C4FD78"/>
    <w:lvl w:ilvl="0" w:tplc="AD6A50BC">
      <w:start w:val="1"/>
      <w:numFmt w:val="lowerLetter"/>
      <w:lvlText w:val="%1)"/>
      <w:lvlJc w:val="left"/>
      <w:pPr>
        <w:ind w:left="2203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643E58C3"/>
    <w:multiLevelType w:val="hybridMultilevel"/>
    <w:tmpl w:val="E45AE51A"/>
    <w:lvl w:ilvl="0" w:tplc="B546D5C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710DCC"/>
    <w:multiLevelType w:val="hybridMultilevel"/>
    <w:tmpl w:val="92CAF59C"/>
    <w:lvl w:ilvl="0" w:tplc="0C403A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613F43"/>
    <w:multiLevelType w:val="multilevel"/>
    <w:tmpl w:val="D2B29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8" w:hanging="1800"/>
      </w:pPr>
      <w:rPr>
        <w:rFonts w:hint="default"/>
      </w:rPr>
    </w:lvl>
  </w:abstractNum>
  <w:abstractNum w:abstractNumId="21" w15:restartNumberingAfterBreak="0">
    <w:nsid w:val="74775AD9"/>
    <w:multiLevelType w:val="hybridMultilevel"/>
    <w:tmpl w:val="14929262"/>
    <w:lvl w:ilvl="0" w:tplc="F9364052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8F5A6D"/>
    <w:multiLevelType w:val="hybridMultilevel"/>
    <w:tmpl w:val="463A8028"/>
    <w:lvl w:ilvl="0" w:tplc="06B0F60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13"/>
  </w:num>
  <w:num w:numId="15">
    <w:abstractNumId w:val="8"/>
  </w:num>
  <w:num w:numId="16">
    <w:abstractNumId w:val="11"/>
  </w:num>
  <w:num w:numId="17">
    <w:abstractNumId w:val="4"/>
  </w:num>
  <w:num w:numId="18">
    <w:abstractNumId w:val="21"/>
  </w:num>
  <w:num w:numId="19">
    <w:abstractNumId w:val="3"/>
  </w:num>
  <w:num w:numId="20">
    <w:abstractNumId w:val="1"/>
  </w:num>
  <w:num w:numId="21">
    <w:abstractNumId w:val="1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20"/>
    <w:rsid w:val="00007CC2"/>
    <w:rsid w:val="00033891"/>
    <w:rsid w:val="00046C70"/>
    <w:rsid w:val="00055174"/>
    <w:rsid w:val="00083BBE"/>
    <w:rsid w:val="00091281"/>
    <w:rsid w:val="000E010B"/>
    <w:rsid w:val="00100684"/>
    <w:rsid w:val="00112B4E"/>
    <w:rsid w:val="00120074"/>
    <w:rsid w:val="00120B93"/>
    <w:rsid w:val="00126409"/>
    <w:rsid w:val="00126EAC"/>
    <w:rsid w:val="001365F3"/>
    <w:rsid w:val="001617DD"/>
    <w:rsid w:val="0017037A"/>
    <w:rsid w:val="00180B52"/>
    <w:rsid w:val="001961F5"/>
    <w:rsid w:val="001C33D5"/>
    <w:rsid w:val="0021507E"/>
    <w:rsid w:val="002238D0"/>
    <w:rsid w:val="0022701F"/>
    <w:rsid w:val="00240E69"/>
    <w:rsid w:val="00264744"/>
    <w:rsid w:val="002743E2"/>
    <w:rsid w:val="00281567"/>
    <w:rsid w:val="00284F74"/>
    <w:rsid w:val="002A0CFD"/>
    <w:rsid w:val="002C0BD9"/>
    <w:rsid w:val="002E0E64"/>
    <w:rsid w:val="003360C9"/>
    <w:rsid w:val="00376305"/>
    <w:rsid w:val="00376D5D"/>
    <w:rsid w:val="00382025"/>
    <w:rsid w:val="0038258A"/>
    <w:rsid w:val="00383B57"/>
    <w:rsid w:val="0038541A"/>
    <w:rsid w:val="0039042F"/>
    <w:rsid w:val="003D38C6"/>
    <w:rsid w:val="003F35E8"/>
    <w:rsid w:val="00404656"/>
    <w:rsid w:val="004561B1"/>
    <w:rsid w:val="00464228"/>
    <w:rsid w:val="0049076C"/>
    <w:rsid w:val="004A4C2B"/>
    <w:rsid w:val="004B7B3B"/>
    <w:rsid w:val="004C2143"/>
    <w:rsid w:val="005015BB"/>
    <w:rsid w:val="005162E9"/>
    <w:rsid w:val="005469BD"/>
    <w:rsid w:val="005478E5"/>
    <w:rsid w:val="00556404"/>
    <w:rsid w:val="0055722A"/>
    <w:rsid w:val="00567B11"/>
    <w:rsid w:val="00577071"/>
    <w:rsid w:val="00580475"/>
    <w:rsid w:val="00580B0E"/>
    <w:rsid w:val="00590A47"/>
    <w:rsid w:val="00591174"/>
    <w:rsid w:val="005A1DA6"/>
    <w:rsid w:val="005E77FC"/>
    <w:rsid w:val="005F18BF"/>
    <w:rsid w:val="005F46D9"/>
    <w:rsid w:val="005F609B"/>
    <w:rsid w:val="00601B04"/>
    <w:rsid w:val="00613ADB"/>
    <w:rsid w:val="00615B95"/>
    <w:rsid w:val="00640396"/>
    <w:rsid w:val="00651BB9"/>
    <w:rsid w:val="006641E2"/>
    <w:rsid w:val="00671A39"/>
    <w:rsid w:val="00694890"/>
    <w:rsid w:val="00697345"/>
    <w:rsid w:val="006C03FF"/>
    <w:rsid w:val="006C46B8"/>
    <w:rsid w:val="006C6B66"/>
    <w:rsid w:val="00720DE4"/>
    <w:rsid w:val="007344C1"/>
    <w:rsid w:val="007477E1"/>
    <w:rsid w:val="00790D4A"/>
    <w:rsid w:val="007B17EF"/>
    <w:rsid w:val="007D10D1"/>
    <w:rsid w:val="007D65DA"/>
    <w:rsid w:val="007E3E1A"/>
    <w:rsid w:val="007F134D"/>
    <w:rsid w:val="007F702F"/>
    <w:rsid w:val="0080689D"/>
    <w:rsid w:val="008129A1"/>
    <w:rsid w:val="0085623E"/>
    <w:rsid w:val="00865D55"/>
    <w:rsid w:val="0089165C"/>
    <w:rsid w:val="008A2F2B"/>
    <w:rsid w:val="008B4061"/>
    <w:rsid w:val="0090330E"/>
    <w:rsid w:val="00910510"/>
    <w:rsid w:val="00955457"/>
    <w:rsid w:val="0097654C"/>
    <w:rsid w:val="00990B99"/>
    <w:rsid w:val="009A2006"/>
    <w:rsid w:val="009A7B95"/>
    <w:rsid w:val="009B35A3"/>
    <w:rsid w:val="009C4A2B"/>
    <w:rsid w:val="009D0201"/>
    <w:rsid w:val="00A01C2C"/>
    <w:rsid w:val="00A21BF2"/>
    <w:rsid w:val="00A81292"/>
    <w:rsid w:val="00AA1D77"/>
    <w:rsid w:val="00AB04D7"/>
    <w:rsid w:val="00AC6120"/>
    <w:rsid w:val="00AC7577"/>
    <w:rsid w:val="00AD6F1C"/>
    <w:rsid w:val="00B05442"/>
    <w:rsid w:val="00B07AFB"/>
    <w:rsid w:val="00B10968"/>
    <w:rsid w:val="00B15030"/>
    <w:rsid w:val="00B15621"/>
    <w:rsid w:val="00B73E5B"/>
    <w:rsid w:val="00B8228A"/>
    <w:rsid w:val="00B8237D"/>
    <w:rsid w:val="00B864B2"/>
    <w:rsid w:val="00B9188C"/>
    <w:rsid w:val="00BF682B"/>
    <w:rsid w:val="00C136A2"/>
    <w:rsid w:val="00C148A4"/>
    <w:rsid w:val="00C34166"/>
    <w:rsid w:val="00C370CC"/>
    <w:rsid w:val="00CC3D50"/>
    <w:rsid w:val="00CE1BE5"/>
    <w:rsid w:val="00CE2FAF"/>
    <w:rsid w:val="00CF112C"/>
    <w:rsid w:val="00D13B6B"/>
    <w:rsid w:val="00D218F5"/>
    <w:rsid w:val="00D43B7E"/>
    <w:rsid w:val="00D43E99"/>
    <w:rsid w:val="00D71B4A"/>
    <w:rsid w:val="00D847C3"/>
    <w:rsid w:val="00DA2E69"/>
    <w:rsid w:val="00DA5291"/>
    <w:rsid w:val="00DA75C0"/>
    <w:rsid w:val="00DB78A9"/>
    <w:rsid w:val="00DC6D1E"/>
    <w:rsid w:val="00DC7A42"/>
    <w:rsid w:val="00DD0034"/>
    <w:rsid w:val="00DD6F12"/>
    <w:rsid w:val="00DF08EA"/>
    <w:rsid w:val="00E25206"/>
    <w:rsid w:val="00E53839"/>
    <w:rsid w:val="00E60CDA"/>
    <w:rsid w:val="00E65FDF"/>
    <w:rsid w:val="00E71A4C"/>
    <w:rsid w:val="00E74620"/>
    <w:rsid w:val="00E839CE"/>
    <w:rsid w:val="00E950A1"/>
    <w:rsid w:val="00EA16FA"/>
    <w:rsid w:val="00EA389C"/>
    <w:rsid w:val="00EB4906"/>
    <w:rsid w:val="00EC7E56"/>
    <w:rsid w:val="00ED3D70"/>
    <w:rsid w:val="00F12947"/>
    <w:rsid w:val="00F41094"/>
    <w:rsid w:val="00F42F3A"/>
    <w:rsid w:val="00F46B55"/>
    <w:rsid w:val="00F60BF9"/>
    <w:rsid w:val="00FA2AD8"/>
    <w:rsid w:val="00FC43C2"/>
    <w:rsid w:val="00FD5483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1F416"/>
  <w15:chartTrackingRefBased/>
  <w15:docId w15:val="{90510DAE-124B-4099-BB54-4ED22D03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A4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54C"/>
  </w:style>
  <w:style w:type="paragraph" w:styleId="Stopka">
    <w:name w:val="footer"/>
    <w:basedOn w:val="Normalny"/>
    <w:link w:val="StopkaZnak"/>
    <w:uiPriority w:val="99"/>
    <w:unhideWhenUsed/>
    <w:rsid w:val="0097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54C"/>
  </w:style>
  <w:style w:type="paragraph" w:styleId="Tekstdymka">
    <w:name w:val="Balloon Text"/>
    <w:basedOn w:val="Normalny"/>
    <w:link w:val="TekstdymkaZnak"/>
    <w:uiPriority w:val="99"/>
    <w:semiHidden/>
    <w:unhideWhenUsed/>
    <w:rsid w:val="00E7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1332&amp;min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50001422&amp;min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9F39-A493-4DAC-8342-34075F7A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Monika Smerdzyńska</cp:lastModifiedBy>
  <cp:revision>187</cp:revision>
  <cp:lastPrinted>2017-09-07T08:09:00Z</cp:lastPrinted>
  <dcterms:created xsi:type="dcterms:W3CDTF">2017-09-06T06:42:00Z</dcterms:created>
  <dcterms:modified xsi:type="dcterms:W3CDTF">2017-12-13T07:16:00Z</dcterms:modified>
</cp:coreProperties>
</file>